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8" w:rsidRPr="00E52680" w:rsidRDefault="00181F38" w:rsidP="00E526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SUDERINTA</w:t>
      </w:r>
    </w:p>
    <w:p w:rsidR="00181F38" w:rsidRPr="00E52680" w:rsidRDefault="00181F38" w:rsidP="00E526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Šakių rajono savivaldybės </w:t>
      </w:r>
    </w:p>
    <w:p w:rsidR="00181F38" w:rsidRPr="00E52680" w:rsidRDefault="00181F38" w:rsidP="00E526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švietimo ir sporto skyriaus </w:t>
      </w: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38" w:rsidRPr="00E52680" w:rsidRDefault="00181F38" w:rsidP="00E526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vedėja V.Pranckevičienė</w:t>
      </w:r>
    </w:p>
    <w:p w:rsidR="00181F38" w:rsidRPr="00C83AB2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F38" w:rsidRPr="00C83AB2" w:rsidRDefault="00181F38" w:rsidP="00E526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B2">
        <w:rPr>
          <w:rFonts w:ascii="Times New Roman" w:hAnsi="Times New Roman" w:cs="Times New Roman"/>
          <w:b/>
          <w:bCs/>
          <w:sz w:val="24"/>
          <w:szCs w:val="24"/>
        </w:rPr>
        <w:t>ŠAKIŲ  RAJONO  SAVIVALDYBĖS MOKYTOJŲ METODINĖS</w:t>
      </w:r>
    </w:p>
    <w:p w:rsidR="00181F38" w:rsidRPr="00C83AB2" w:rsidRDefault="00181F38" w:rsidP="00E526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B2">
        <w:rPr>
          <w:rFonts w:ascii="Times New Roman" w:hAnsi="Times New Roman" w:cs="Times New Roman"/>
          <w:b/>
          <w:bCs/>
          <w:sz w:val="24"/>
          <w:szCs w:val="24"/>
        </w:rPr>
        <w:t>VEIKLOS NUOSTATAI</w:t>
      </w:r>
    </w:p>
    <w:p w:rsidR="00181F38" w:rsidRPr="00062494" w:rsidRDefault="00181F38" w:rsidP="00F21ED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1F38" w:rsidRDefault="00181F38" w:rsidP="00F21EDD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BENDROSIOS NUOSTATOS </w:t>
      </w:r>
    </w:p>
    <w:p w:rsidR="00181F38" w:rsidRPr="00E52680" w:rsidRDefault="00181F38" w:rsidP="00DD4774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Nuostatai reglamentuoja rajono savivaldybės mokytojų ir kitų </w:t>
      </w:r>
      <w:r>
        <w:rPr>
          <w:rFonts w:ascii="Times New Roman" w:hAnsi="Times New Roman" w:cs="Times New Roman"/>
          <w:sz w:val="24"/>
          <w:szCs w:val="24"/>
        </w:rPr>
        <w:t xml:space="preserve">ugdymo įstaigose </w:t>
      </w:r>
      <w:r w:rsidRPr="00E52680">
        <w:rPr>
          <w:rFonts w:ascii="Times New Roman" w:hAnsi="Times New Roman" w:cs="Times New Roman"/>
          <w:sz w:val="24"/>
          <w:szCs w:val="24"/>
        </w:rPr>
        <w:t xml:space="preserve"> dirbančių </w:t>
      </w:r>
    </w:p>
    <w:p w:rsidR="00181F38" w:rsidRPr="00E52680" w:rsidRDefault="00181F38" w:rsidP="00DD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pedagogų 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metodinę veiklą. Nuostatai reglamentuoja metodinės veiklos tikslą, uždavinius, metodinės veiklos organizavimą ir koordinavimą, mokyklų metodinių grupių,</w:t>
      </w:r>
      <w:r>
        <w:rPr>
          <w:rFonts w:ascii="Times New Roman" w:hAnsi="Times New Roman" w:cs="Times New Roman"/>
          <w:sz w:val="24"/>
          <w:szCs w:val="24"/>
        </w:rPr>
        <w:t xml:space="preserve"> mokyklos metodinės tarybos,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metodinių būrelių, </w:t>
      </w:r>
      <w:r>
        <w:rPr>
          <w:rFonts w:ascii="Times New Roman" w:hAnsi="Times New Roman" w:cs="Times New Roman"/>
          <w:sz w:val="24"/>
          <w:szCs w:val="24"/>
        </w:rPr>
        <w:t>rajono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metodinės tarybos funkcijas, struktūrą, narių teises, pareigas ir atsakomybę, ryšius su socialiniais partneriais, nuostatų keitimą</w:t>
      </w:r>
    </w:p>
    <w:p w:rsidR="00181F38" w:rsidRPr="00E52680" w:rsidRDefault="00181F38" w:rsidP="00E5268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Metodinė veikla grindžiama humaniškumo, demokratiškumo, viešumo ir atsinaujinimo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principais bei vadybos profesionalumu, pedagogine iniciatyva ir bendradarbiavimu. </w:t>
      </w:r>
    </w:p>
    <w:p w:rsidR="00181F38" w:rsidRPr="00E52680" w:rsidRDefault="00181F38" w:rsidP="00E5268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Metodinę veiklą reglamentuoja Lietuvos Respublikos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52680">
        <w:rPr>
          <w:rFonts w:ascii="Times New Roman" w:hAnsi="Times New Roman" w:cs="Times New Roman"/>
          <w:sz w:val="24"/>
          <w:szCs w:val="24"/>
        </w:rPr>
        <w:t xml:space="preserve">vietimo įstatymas,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rekomendacijos mokytojų metodinei veiklai organizuoti, mokyklų nuostatai, kiti švietimą reglamentuojantys teisės aktai. </w:t>
      </w:r>
    </w:p>
    <w:p w:rsidR="00181F38" w:rsidRPr="00E52680" w:rsidRDefault="00181F38" w:rsidP="00E5268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Šiame dokumente vartojamos sąvokos:   </w:t>
      </w:r>
    </w:p>
    <w:p w:rsidR="00181F38" w:rsidRPr="00E52680" w:rsidRDefault="00181F38" w:rsidP="00FC0517">
      <w:pPr>
        <w:numPr>
          <w:ilvl w:val="1"/>
          <w:numId w:val="2"/>
        </w:numPr>
        <w:tabs>
          <w:tab w:val="clear" w:pos="114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Metodinė veikla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nuolatinė, kryptinga mokytojų, mokyklų vadovų bei kitų specialistų </w:t>
      </w:r>
    </w:p>
    <w:p w:rsidR="00181F38" w:rsidRPr="00E52680" w:rsidRDefault="00181F38" w:rsidP="00FC0517">
      <w:p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organizuota veikla, vienijanti juos pagal veiklos ir ugdymo sritis, skirta kvalifikacijai ir praktinei veiklai tobulinti keičiantis gerąja pedagogine patirtimi, naujausia metodine bei dalykine informacija. </w:t>
      </w:r>
    </w:p>
    <w:p w:rsidR="00181F38" w:rsidRPr="00E52680" w:rsidRDefault="00181F38" w:rsidP="00E5268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Metodinė grupė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ugdymo įstaigoje</w:t>
      </w:r>
      <w:r w:rsidRPr="00E52680">
        <w:rPr>
          <w:rFonts w:ascii="Times New Roman" w:hAnsi="Times New Roman" w:cs="Times New Roman"/>
          <w:sz w:val="24"/>
          <w:szCs w:val="24"/>
        </w:rPr>
        <w:t xml:space="preserve"> veikianti mokytojų grupė, sudaryta pagal ugdymo </w:t>
      </w:r>
    </w:p>
    <w:p w:rsidR="00181F38" w:rsidRPr="00E52680" w:rsidRDefault="00181F38" w:rsidP="00E5268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lastRenderedPageBreak/>
        <w:t xml:space="preserve">koncentrą, klasę, sritį ar dalyką arba laikinai suburta tam tikrai pedagoginei problemai spręsti. </w:t>
      </w:r>
    </w:p>
    <w:p w:rsidR="00181F38" w:rsidRPr="00E52680" w:rsidRDefault="00181F38" w:rsidP="00E5268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Mokyklos metodinė taryba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mokykloje veikianti mokytojų grupė, organizuojanti ir </w:t>
      </w:r>
    </w:p>
    <w:p w:rsidR="00181F38" w:rsidRPr="00E52680" w:rsidRDefault="00181F38" w:rsidP="00E5268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koordinuojanti metodinių grupių veiklą, o mažoje mokykloje dirbanti kaip metodinė grupė. </w:t>
      </w:r>
    </w:p>
    <w:p w:rsidR="00181F38" w:rsidRPr="00E52680" w:rsidRDefault="00181F38" w:rsidP="00E5268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Metodinis būrelis</w:t>
      </w: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E52680">
        <w:rPr>
          <w:rFonts w:ascii="Times New Roman" w:hAnsi="Times New Roman" w:cs="Times New Roman"/>
          <w:sz w:val="24"/>
          <w:szCs w:val="24"/>
        </w:rPr>
        <w:t xml:space="preserve"> teritorijoje veikianti mokytojų grupė, sudaryta iš </w:t>
      </w:r>
    </w:p>
    <w:p w:rsidR="00181F38" w:rsidRPr="00E52680" w:rsidRDefault="00181F38" w:rsidP="00E5268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įvairių </w:t>
      </w:r>
      <w:r>
        <w:rPr>
          <w:rFonts w:ascii="Times New Roman" w:hAnsi="Times New Roman" w:cs="Times New Roman"/>
          <w:sz w:val="24"/>
          <w:szCs w:val="24"/>
        </w:rPr>
        <w:t>ugdymo įstaigų</w:t>
      </w:r>
      <w:r w:rsidRPr="00E52680">
        <w:rPr>
          <w:rFonts w:ascii="Times New Roman" w:hAnsi="Times New Roman" w:cs="Times New Roman"/>
          <w:sz w:val="24"/>
          <w:szCs w:val="24"/>
        </w:rPr>
        <w:t xml:space="preserve"> mokytojų, vykdant i dalyko( ų) ar ugdymo srities ugdymo turinio ir metodikos naujovių bei gerosios patirties sklaidą.  </w:t>
      </w:r>
    </w:p>
    <w:p w:rsidR="00181F38" w:rsidRPr="00E52680" w:rsidRDefault="00181F38" w:rsidP="00FC0517">
      <w:pPr>
        <w:numPr>
          <w:ilvl w:val="0"/>
          <w:numId w:val="3"/>
        </w:numPr>
        <w:tabs>
          <w:tab w:val="clear" w:pos="720"/>
          <w:tab w:val="num" w:pos="0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Rajono metodinė taryba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 mokyklų steigėjo teritorijoje veikiantis metodinių būrelių vadovų ir kitų aktyvių mokytojų susivienijimas, koordinuojantis  metodinių būrelių veiklą. Rajono  metodinė taryba gali turėti savo nuostatus. </w:t>
      </w:r>
    </w:p>
    <w:p w:rsidR="00181F38" w:rsidRPr="00E52680" w:rsidRDefault="00181F38" w:rsidP="00E5268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Metodinė priemonė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mokytojų ar kitų autorių parengta medžiaga, kurioje perteikiama </w:t>
      </w:r>
    </w:p>
    <w:p w:rsidR="00181F38" w:rsidRPr="00E52680" w:rsidRDefault="00181F38" w:rsidP="00E5268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ugdymo patirtis, rekomenduojama medžiaga mokymui ir mokymuisi. </w:t>
      </w:r>
    </w:p>
    <w:p w:rsidR="00181F38" w:rsidRPr="00E52680" w:rsidRDefault="00181F38" w:rsidP="00FC0517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Mokymo priemonės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ugdymo procese naudojamos vaizdinės, techninės, demonstracinės, </w:t>
      </w:r>
    </w:p>
    <w:p w:rsidR="00181F38" w:rsidRPr="00E52680" w:rsidRDefault="00181F38" w:rsidP="00FC051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laboratorinės priemonės, prietaisai, medžiagos, mokomosios kompiuterinės priemonės, specialiųjų poreikių mokinių ugdymui naudojamos originalios ir pritaikytos mokymo priemonės. </w:t>
      </w:r>
    </w:p>
    <w:p w:rsidR="00181F38" w:rsidRPr="00E52680" w:rsidRDefault="00181F38" w:rsidP="00E5268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Kvalifikacijos tobulinimas</w:t>
      </w:r>
      <w:r w:rsidRPr="00E52680">
        <w:rPr>
          <w:rFonts w:ascii="Times New Roman" w:hAnsi="Times New Roman" w:cs="Times New Roman"/>
          <w:sz w:val="24"/>
          <w:szCs w:val="24"/>
        </w:rPr>
        <w:t xml:space="preserve"> - tai tikslingas, nenutrūkstamas, sistemingas procesas, </w:t>
      </w:r>
    </w:p>
    <w:p w:rsidR="00181F38" w:rsidRPr="00E52680" w:rsidRDefault="00181F38" w:rsidP="00E5268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apimantis kvalifikacijos tobulinimo programų rengimą, jų įgyvendinimą bei gerosios patirties </w:t>
      </w:r>
    </w:p>
    <w:p w:rsidR="00181F38" w:rsidRDefault="00181F38" w:rsidP="00E5268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sklaidą. </w:t>
      </w:r>
    </w:p>
    <w:p w:rsidR="00181F38" w:rsidRPr="00062494" w:rsidRDefault="00181F38" w:rsidP="00E52680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II. METODINĖS VEIKLOS TIKSLAI IR UŽDAVINIAI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6.   Metodinės veiklos tikslas - siekti nuolatinio mokytojų profesinės kompetencijos augimo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ir švietimo proceso veiksmingumo užtikrinimo.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7.   Metodinės veiklos uždaviniai: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7.1.   skatinti  metodinį ir dalykinį mokytojų bendradarbiavimą;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lastRenderedPageBreak/>
        <w:t xml:space="preserve">7.2.   skleisti pedagogines ir metodines naujoves, dalintis gerąja pedagogine patirtimi,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skatinti ją;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7.3.   tobulinti mokytojų profesinį meistriškumą, užtikrinantį ugdymo proceso organizavimo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kokybę, mokyklos bendruomenės telkimą, savikūrą. </w:t>
      </w:r>
    </w:p>
    <w:p w:rsidR="00181F38" w:rsidRPr="00062494" w:rsidRDefault="00181F38" w:rsidP="00F21ED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38" w:rsidRPr="00E52680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III. METODINĖS VEIKLOS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ORGANIZAVIMAS, REGLAMENTAVIMAS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KOORDINAVIMAS </w:t>
      </w:r>
    </w:p>
    <w:p w:rsidR="00181F38" w:rsidRPr="00E52680" w:rsidRDefault="00181F38" w:rsidP="004D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8.   Metodinė veikla organizuojama švietimo ugdymo įstaigose bei Šakių rajono savivaldybės švietimo ir sporto skyriuje. </w:t>
      </w:r>
    </w:p>
    <w:p w:rsidR="00181F38" w:rsidRPr="00E52680" w:rsidRDefault="00181F38" w:rsidP="004D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9.   Mokyklose veikia metodinės grupės ir mokykl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metodinė taryba. Mokykloje, kurioje </w:t>
      </w:r>
    </w:p>
    <w:p w:rsidR="00181F38" w:rsidRPr="00E52680" w:rsidRDefault="00181F38" w:rsidP="004D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dirba mažiau kaip 10 mokytojų, metodinę veiklą vykdo metodinė grupė.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sz w:val="24"/>
          <w:szCs w:val="24"/>
        </w:rPr>
        <w:t xml:space="preserve">Mokyklų metodinių grupių bei mokyklos metodinės tarybos veikla įteisinama ir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reglamentuojama mokyklos nuostatuose arba mokyklos vadovo patvirtintuose mokyklos metodinės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veiklos nuostatuose.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E52680">
        <w:rPr>
          <w:rFonts w:ascii="Times New Roman" w:hAnsi="Times New Roman" w:cs="Times New Roman"/>
          <w:sz w:val="24"/>
          <w:szCs w:val="24"/>
        </w:rPr>
        <w:t xml:space="preserve"> Rajono savivaldybėje veikia metodiniai būreliai ir rajono  metodinė taryba, kurie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organizuoja rajono savivaldybės mokytojų metodinę veiklą pagal patvirtintus nuostatus. Šie  </w:t>
      </w:r>
    </w:p>
    <w:p w:rsidR="00181F38" w:rsidRPr="00E52680" w:rsidRDefault="00181F38" w:rsidP="00A539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nuostatai suderinti su rajono  metodinės tarybos pirmininku, rajono savivaldybės administracijos Švietimo ir sporto skyriaus vedėja.</w:t>
      </w:r>
    </w:p>
    <w:p w:rsidR="00181F38" w:rsidRPr="00E52680" w:rsidRDefault="00181F38" w:rsidP="00A539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 w:rsidRPr="00E52680">
        <w:rPr>
          <w:rFonts w:ascii="Times New Roman" w:hAnsi="Times New Roman" w:cs="Times New Roman"/>
          <w:sz w:val="24"/>
          <w:szCs w:val="24"/>
        </w:rPr>
        <w:t>Metodiniai būreliai ir rajono  metodinė taryba veikia prie Šakių rajono savivaldybės švietimo ir sporto skyriaus.</w:t>
      </w:r>
      <w:r w:rsidRPr="00E21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52680">
        <w:rPr>
          <w:rFonts w:ascii="Times New Roman" w:hAnsi="Times New Roman" w:cs="Times New Roman"/>
          <w:sz w:val="24"/>
          <w:szCs w:val="24"/>
        </w:rPr>
        <w:t>ajono savivaldybės metodinių būrelių ir rajono metodinės tarybos veiklą  kuruoja</w:t>
      </w:r>
    </w:p>
    <w:p w:rsidR="00181F38" w:rsidRPr="00E52680" w:rsidRDefault="00181F38" w:rsidP="00E21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Savivaldybės administracijos Švietimo ir sporto skyrius. </w:t>
      </w:r>
    </w:p>
    <w:p w:rsidR="00181F38" w:rsidRPr="00E52680" w:rsidRDefault="00181F38" w:rsidP="002A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Metodinių grupių, mokyklų metodinių tarybų, metodinių būrelių, rajono  metodinės </w:t>
      </w:r>
    </w:p>
    <w:p w:rsidR="00181F38" w:rsidRPr="00E52680" w:rsidRDefault="00181F38" w:rsidP="002A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tarybos veiklai vadovauja išrinkti pirmininkai. </w:t>
      </w:r>
    </w:p>
    <w:p w:rsidR="00181F38" w:rsidRPr="00E52680" w:rsidRDefault="00181F38" w:rsidP="002A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sz w:val="24"/>
          <w:szCs w:val="24"/>
        </w:rPr>
        <w:t xml:space="preserve">Mokyklos ir </w:t>
      </w:r>
      <w:r>
        <w:rPr>
          <w:rFonts w:ascii="Times New Roman" w:hAnsi="Times New Roman" w:cs="Times New Roman"/>
          <w:sz w:val="24"/>
          <w:szCs w:val="24"/>
        </w:rPr>
        <w:t>rajono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metodinės tarybos sudaromos ne trumpesniam, kaip </w:t>
      </w:r>
      <w:r>
        <w:rPr>
          <w:rFonts w:ascii="Times New Roman" w:hAnsi="Times New Roman" w:cs="Times New Roman"/>
          <w:sz w:val="24"/>
          <w:szCs w:val="24"/>
        </w:rPr>
        <w:t>trejų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</w:t>
      </w:r>
    </w:p>
    <w:p w:rsidR="00181F38" w:rsidRDefault="00181F38" w:rsidP="002A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laikotarpiui. </w:t>
      </w:r>
    </w:p>
    <w:p w:rsidR="00181F38" w:rsidRPr="00062494" w:rsidRDefault="00181F38" w:rsidP="00DD477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>METODINIŲ GRUPIŲ, BŪRELIŲ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METODINĖS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 TARYB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 FUNKCIJOS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Metodinės grupės funkcijos: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nagrinėja ugdymo turinio planavimo ir įgyvendinimo, vertinimo ir įsivertinimo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strategijų įgyvendinimo klausimus, nustato grupių metodinės veiklos prioritetus;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nagrinėja dalykų ugdymo programas, aprobuoja mokomųjų dalykų teminius planus ir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teikia rekomendacijas mokyklos vadovui dėl jų tvirtinimo;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nagrinėja mokinių ugdymo sėkmingumą ir jų pasiekimus;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konsultuoja dėl pedagoginių problemų sprendimo būdų ir darbo metodikų;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teikia siūlymus metodinės veiklos organizavimo klausimais mokyklos metodinei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tarybai, jo pavaduotojams ugdymui, ugdymą organizuojančių skyrių vedėjams, mokytojų tarybai.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  Mokyklos metodinės tarybos funkcijos: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kartu su mokyklos vadovu, jo pavaduotojais ugdymui, ugdymą organizuojančiais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skyrių vedėjais nustato mokytojų metodinės tarybos veiklos prioritetus mokykloje;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koordinuoja mokykloje veikiančių metodinių grupių veiklą, telkdama mokytojus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ugdymo dermei, tęstinumui ir kokybei užtikrinti; 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nagrinėja mokytojų kvalifikacijos tobulinimo poreikius, nustato jos prioritetus;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inicijuoja mokytojų bendradarbiavimą, gerosios pedagoginės patirties sklaidą,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bendradarbiavimą su mokytojų asociacijomis, kitomis nevyriausybinėmis organizacijomis, švietimo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pagalbos įstaigomis ir kt.;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kartu su mokyklos vadovu, jo pavaduotojais ugdymui, ugdymą organizuojančiais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skyrių vedėjais nagrinėja ir planuoja ugdymo turinį, ugdymo proceso aprūpinimą, ugdymo kokybę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ir ugdymo inovacijų diegimą;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prireikus vertina mokytojų metodinius darbus bei mokytojų praktinę veiklą;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2680">
        <w:rPr>
          <w:rFonts w:ascii="Times New Roman" w:hAnsi="Times New Roman" w:cs="Times New Roman"/>
          <w:sz w:val="24"/>
          <w:szCs w:val="24"/>
        </w:rPr>
        <w:t xml:space="preserve">.7.   teikia siūlymus metodinėms grupėms, mokyklų vadovui, jo pavaduotojams,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metodiniams būreliams, mokyklų metodinei tarybai.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  Rajono Metodinių būrelių funkcijos: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nustato būrelio metodinės veiklos prioritetus;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nagrinėja ugdymo turinio įgyvendinimo sėkmingumą, inicijuoja mokytojų gerosios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patirties sklaidą ugdymo įstaigose;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vertina ir recenzuoja mokytojų parengtus metodinius darbus, metodines priemones,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mokymo ir mokymosi priemones ir, autoriams pritarus, inicijuoja ir koordinuoja jų sklaidą;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nustatyta tvarka dalyvauja vertinant mokytojų praktinę veiklą, teikia rekomendacijas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mokytojams, siekiantiems įgyti mokytojo metodininko ir mokytojo eksperto kvalifikacines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kategorijas;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inicijuoja naujas kvalifikacijos tobulinimo programas;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teikia siūlymus mokytojams, metodinėms grupėms, metodinėms taryboms, mokytojų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asociacijoms, nevyriausybinėms organizacijoms, ir kt.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 Rajono metodinės tarybos funkcijos: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dalyvauja formuojant dalykų ugdymo turinio politiką regione, nustato jos prioritetus;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tvirtina ir recenzuoja dalykų mokytojų parengtus metodinius darbus, mokymo ir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mokymosi priemones, inicijuoja jų sklaidą regione;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steigėjui delegavus, dalyvauja vertinant mokytojų praktinę veiklą, teikia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rekomendacijas mokytojams, siekiantiems įgyti mokytojo metodininko ir mokytojo eksperto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kvalifikacines kategorijas;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inicijuoja dalykų mokytojams skirtų kvalifikacijos tobulinimo programų rengimą ir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įgyvendinimą regione, atsako už seminaro darbotvarkės įgyvendinimą;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teikia siūlymus mokytojams, mokyklos ugdymo sričių mokytojų metodinėms grupėms,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mokyklos metodinei tarybai, socialiniams partneriams metodinės veiklos klausimais;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analizuoja regiono mokytojų kvalifikacijos poreikius;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.7.   teikia pasiūlymus įtraukiant renginius į Švietimo  ir sporto skyriaus mėnesio planus; 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.8.   vykdo kitas metodinės tarybos funkcijas, deleguotas aukštesnės švietimo institucijos.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52680">
        <w:rPr>
          <w:rFonts w:ascii="Times New Roman" w:hAnsi="Times New Roman" w:cs="Times New Roman"/>
          <w:sz w:val="24"/>
          <w:szCs w:val="24"/>
        </w:rPr>
        <w:t xml:space="preserve">.9.   metodinė taryba renkama  ne trumpesniam kaip dvejų metų laikotarpiui. </w:t>
      </w:r>
    </w:p>
    <w:p w:rsidR="00181F38" w:rsidRPr="00062494" w:rsidRDefault="00181F38" w:rsidP="00DD4774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METODINIŲ BŪRELIŲ, MOKYKLŲ METODINĖS TARYBOS, VEIKLOS  ORGANIZAVIMAS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  Metodinio būrelio veikla 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metodiniam būreliui priklauso visi rajone dirbantys tą patį dalyką dėstantys mokytojai,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pagalbą teikiantys specialistai, mokyklų direktorių pavaduotojai ugdymui, veikloje gali dalyvauti ir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neformaliojo švietimo mokyklų mokytojai;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metodiniam būreliui vadovauja pirmininkas, kurį renka būrelio nariai slaptu ar atviru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balsavimu, paprastąja balsų dauguma  ne trumpesniam kaip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laikotarpiui.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metodinis būrelis gali turėti pavaduotoją, kuris, nesant pirmininkui, atlieka jo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funkcijas;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veiklą dokumentuoja sekretorius, kurį renka būrelio nariai slaptu ar atviru balsavimu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paprastąja balsų dauguma  ne trumpesniam kaip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laikotarpiui.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posėdis teisėtas, kai jame dalyvauja ne mažiau kaip pusė būrelio narių;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posėdžiai vyksta ne rečiau kaip 2 kartus per metus;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.7.   būrelio pirmininkas nariams atsiskaito vieną kartą per metus; </w:t>
      </w:r>
    </w:p>
    <w:p w:rsidR="00181F38" w:rsidRPr="00E52680" w:rsidRDefault="00181F38" w:rsidP="00DD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>.8.   metodinio būrelio dokumentai (veikos planai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sz w:val="24"/>
          <w:szCs w:val="24"/>
        </w:rPr>
        <w:t xml:space="preserve">programos, protokolai) saugomi  Švietimo ir sporto skyriuje bei  e-laikmenoje pas tuo metu pirmininko pareigas einantįjį asmenį;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52680">
        <w:rPr>
          <w:rFonts w:ascii="Times New Roman" w:hAnsi="Times New Roman" w:cs="Times New Roman"/>
          <w:sz w:val="24"/>
          <w:szCs w:val="24"/>
        </w:rPr>
        <w:t xml:space="preserve">.9.   metodinio būrelio planai/programos derinami su dalyką kuruojančiais Šakių rajono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savivaldybės administracijos Švietimo  ir sporto skyriaus specialistais.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.   Rajono  metodinės tarybos veikla:  </w:t>
      </w:r>
    </w:p>
    <w:p w:rsidR="00181F38" w:rsidRPr="00E52680" w:rsidRDefault="00181F38" w:rsidP="00C11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metodinę tarybą sudaro Šakių  rajono savivaldybės administracijos Švietimo skyriaus </w:t>
      </w:r>
    </w:p>
    <w:p w:rsidR="00181F38" w:rsidRPr="00E52680" w:rsidRDefault="00181F38" w:rsidP="00C11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specialistai, kuruojantys metodinę veiklą, metodinių būrelių pirmininkai ir kitų nevyriausybinių organizacijų, projektų deleguoti mokytojai ;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metodinei tarybai vadovauja pirmininkas, renkamas metodinės tarybos narių slaptu ar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atviru balsavimu paprastąja balsų dauguma  ne trumpesniam kaip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laikotarpiui;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Rajono metodinė taryba atviru balsavimu renka koordinacinę tarybą ne trumpesniam kaip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laikotarpiui;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veiklą dokumentuoja sekretorius, renkamas metodinės tarybos narių paprastąja balsų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dauguma slaptu ar atviru balsavimu ne trumpesniam kaip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 metų laikotarpiui;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>.5.   posėdis teisėtas, kai j</w:t>
      </w:r>
      <w:r>
        <w:rPr>
          <w:rFonts w:ascii="Times New Roman" w:hAnsi="Times New Roman" w:cs="Times New Roman"/>
          <w:sz w:val="24"/>
          <w:szCs w:val="24"/>
        </w:rPr>
        <w:t xml:space="preserve">ame dalyvauja daugiau nei 51 % </w:t>
      </w:r>
      <w:r w:rsidRPr="00E5268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arybos narys</w:t>
      </w:r>
      <w:r w:rsidRPr="00E52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posėdžiai vyksta ne rečiau kaip du  kartus per metus;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 xml:space="preserve">.7.   tarybos pirmininkas nariams atsiskaito vieną kartą per metus;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E52680">
        <w:rPr>
          <w:rFonts w:ascii="Times New Roman" w:hAnsi="Times New Roman" w:cs="Times New Roman"/>
          <w:sz w:val="24"/>
          <w:szCs w:val="24"/>
        </w:rPr>
        <w:t xml:space="preserve">8.   veiklos planas/programa derinama su metodinę veiklą kuruojančiais Šakių rajono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savivaldybės administracijos Švietimo ir sporto skyriaus specialistais;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2680">
        <w:rPr>
          <w:rFonts w:ascii="Times New Roman" w:hAnsi="Times New Roman" w:cs="Times New Roman"/>
          <w:sz w:val="24"/>
          <w:szCs w:val="24"/>
        </w:rPr>
        <w:t>.9  .tarybos dokumentai (veiklos planas/programa, protokolai) saugomi Šakių rajono savivaldybės Švietimo ir sporto skyriuje.</w:t>
      </w:r>
    </w:p>
    <w:p w:rsidR="00181F38" w:rsidRPr="00E52680" w:rsidRDefault="00181F38" w:rsidP="004D7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680">
        <w:rPr>
          <w:rFonts w:ascii="Times New Roman" w:hAnsi="Times New Roman" w:cs="Times New Roman"/>
          <w:sz w:val="24"/>
          <w:szCs w:val="24"/>
        </w:rPr>
        <w:t>.   Rekomenduojamos metodinės veiklos formos, būdai ir metodai: būrelių susirinkimai, pamokos stebėjimai, atvirų durų dienos, metodinės konsultacijos, mokslinės- praktinės bei metodinės konferencijos, stendiniai pranešimai, parodos, susirinkimai, išvykos, naujovių apžvalgos, publikacijos, konkursai, olimpiados, pedagoginių idėjų mugės, seminarai, projektinė veikla, pedagoginiai skaitymai, apskritieji stalai, metodinių darbų leidiniai ir kt.</w:t>
      </w:r>
    </w:p>
    <w:p w:rsidR="00181F38" w:rsidRPr="00062494" w:rsidRDefault="00181F38" w:rsidP="00E52680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1F38" w:rsidRPr="00E52680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VI. METODINIO BŪRELIO, RAJONO  METODINĖS TARYBOS NARIŲ TEISĖS, </w:t>
      </w: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PAREIGOS IR ATSAKOMYBĖ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   Metodinių būrelių, mokyklų metodinės tarybos nariai turi teisę: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dalyvauti mokytojų metodinių struktūrų veikloje;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organizuoti metodinį darbą pagal nuostatuose nurodytas funkcijas;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teikti siūlymus dėl metodinės, organizacinės, profesinės veiklos koregavimo;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rinktis veiklos būdus, formas;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priimant nutarimus, apsispręsti dėl balsavimo teisės.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.   Metodinių būrelių, mokyklų metodinės tarybos nariai privalo: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skatinti  metodinį ir dalykinį mokytojų bendradarbiavimą;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  skleisti pedagogines ir metodines naujoves, dalintis gerąja pedagogine patirtimi, skatinti ją;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52680">
        <w:rPr>
          <w:rFonts w:ascii="Times New Roman" w:hAnsi="Times New Roman" w:cs="Times New Roman"/>
          <w:sz w:val="24"/>
          <w:szCs w:val="24"/>
        </w:rPr>
        <w:t xml:space="preserve">3.   dalyvauti metodinių struktūrų veikloje; </w:t>
      </w:r>
    </w:p>
    <w:p w:rsidR="00181F38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laikytis šių veiklos nuostatų. </w:t>
      </w:r>
    </w:p>
    <w:p w:rsidR="00181F38" w:rsidRPr="00062494" w:rsidRDefault="00181F38" w:rsidP="00E5268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81F38" w:rsidRDefault="00181F38" w:rsidP="00F21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VII. RYŠIAI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 xml:space="preserve">SU SOCIALINIAIS PARTNERIAIS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52680">
        <w:rPr>
          <w:rFonts w:ascii="Times New Roman" w:hAnsi="Times New Roman" w:cs="Times New Roman"/>
          <w:sz w:val="24"/>
          <w:szCs w:val="24"/>
        </w:rPr>
        <w:t xml:space="preserve">Metodinės struktūros bendradarbiauja su: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.1.    rajono savivaldybės administracija;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.2. ..kitomis rajone veikiančiomis metodinėmis struktūromis;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.3.   rajono pedagogine psichologine tarnyba;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.4.   kitomis šalies kvalifikacijos kėlimo institucijomis; </w:t>
      </w:r>
    </w:p>
    <w:p w:rsidR="00181F38" w:rsidRPr="00E52680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.5.   asociacijomis, draugijomis, fondais, leidyklomis, bibliotekomis ir kt.; </w:t>
      </w:r>
    </w:p>
    <w:p w:rsidR="00181F38" w:rsidRDefault="00181F38" w:rsidP="00E52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680">
        <w:rPr>
          <w:rFonts w:ascii="Times New Roman" w:hAnsi="Times New Roman" w:cs="Times New Roman"/>
          <w:sz w:val="24"/>
          <w:szCs w:val="24"/>
        </w:rPr>
        <w:t xml:space="preserve">.6.   rajono savivaldybės jaunimo kūrybos  ir sporto centru. </w:t>
      </w:r>
    </w:p>
    <w:p w:rsidR="00181F38" w:rsidRPr="00062494" w:rsidRDefault="00181F38" w:rsidP="0006249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81F38" w:rsidRDefault="00181F38" w:rsidP="000624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680">
        <w:rPr>
          <w:rFonts w:ascii="Times New Roman" w:hAnsi="Times New Roman" w:cs="Times New Roman"/>
          <w:sz w:val="24"/>
          <w:szCs w:val="24"/>
        </w:rPr>
        <w:t xml:space="preserve"> </w:t>
      </w:r>
      <w:r w:rsidRPr="00E52680">
        <w:rPr>
          <w:rFonts w:ascii="Times New Roman" w:hAnsi="Times New Roman" w:cs="Times New Roman"/>
          <w:b/>
          <w:bCs/>
          <w:sz w:val="24"/>
          <w:szCs w:val="24"/>
        </w:rPr>
        <w:t>VIII.  NUOSTATŲ KEITIMAS</w:t>
      </w:r>
    </w:p>
    <w:p w:rsidR="00181F38" w:rsidRPr="00E52680" w:rsidRDefault="00181F38" w:rsidP="00FC05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52680">
        <w:rPr>
          <w:rFonts w:ascii="Times New Roman" w:hAnsi="Times New Roman" w:cs="Times New Roman"/>
          <w:sz w:val="24"/>
          <w:szCs w:val="24"/>
        </w:rPr>
        <w:t xml:space="preserve">. Nuostatai gali būti keičiami Šakių rajono savivaldybės administracijos Švietimo ir sporto skyriaus, rajono metodinės tarybos iniciatyva, apsvarsčius ir pritarus metodinės  tarybos posėdyje. </w:t>
      </w:r>
    </w:p>
    <w:p w:rsidR="00181F38" w:rsidRPr="00E52680" w:rsidRDefault="00181F38" w:rsidP="00FC0517">
      <w:pPr>
        <w:spacing w:line="480" w:lineRule="auto"/>
        <w:rPr>
          <w:rFonts w:ascii="Times New Roman" w:hAnsi="Times New Roman" w:cs="Times New Roman"/>
        </w:rPr>
      </w:pPr>
      <w:r w:rsidRPr="00E52680">
        <w:rPr>
          <w:rFonts w:ascii="Times New Roman" w:hAnsi="Times New Roman" w:cs="Times New Roman"/>
        </w:rPr>
        <w:t xml:space="preserve">                                                           ---------------------------------------</w:t>
      </w:r>
    </w:p>
    <w:sectPr w:rsidR="00181F38" w:rsidRPr="00E52680" w:rsidSect="00A5396A">
      <w:footerReference w:type="default" r:id="rId8"/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77" w:rsidRDefault="00614C77" w:rsidP="00D123CD">
      <w:pPr>
        <w:spacing w:after="0" w:line="240" w:lineRule="auto"/>
      </w:pPr>
      <w:r>
        <w:separator/>
      </w:r>
    </w:p>
  </w:endnote>
  <w:endnote w:type="continuationSeparator" w:id="0">
    <w:p w:rsidR="00614C77" w:rsidRDefault="00614C77" w:rsidP="00D1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8" w:rsidRDefault="00614C77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55AF1">
      <w:rPr>
        <w:noProof/>
      </w:rPr>
      <w:t>1</w:t>
    </w:r>
    <w:r>
      <w:rPr>
        <w:noProof/>
      </w:rPr>
      <w:fldChar w:fldCharType="end"/>
    </w:r>
  </w:p>
  <w:p w:rsidR="00181F38" w:rsidRDefault="00181F3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77" w:rsidRDefault="00614C77" w:rsidP="00D123CD">
      <w:pPr>
        <w:spacing w:after="0" w:line="240" w:lineRule="auto"/>
      </w:pPr>
      <w:r>
        <w:separator/>
      </w:r>
    </w:p>
  </w:footnote>
  <w:footnote w:type="continuationSeparator" w:id="0">
    <w:p w:rsidR="00614C77" w:rsidRDefault="00614C77" w:rsidP="00D1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954"/>
    <w:multiLevelType w:val="hybridMultilevel"/>
    <w:tmpl w:val="53E600D8"/>
    <w:lvl w:ilvl="0" w:tplc="C29A3F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5B1F6E88"/>
    <w:multiLevelType w:val="hybridMultilevel"/>
    <w:tmpl w:val="7B4478C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379E6"/>
    <w:multiLevelType w:val="hybridMultilevel"/>
    <w:tmpl w:val="7D0EF5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4499"/>
    <w:multiLevelType w:val="hybridMultilevel"/>
    <w:tmpl w:val="AE384584"/>
    <w:lvl w:ilvl="0" w:tplc="042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642F2F24"/>
    <w:multiLevelType w:val="hybridMultilevel"/>
    <w:tmpl w:val="412EF192"/>
    <w:lvl w:ilvl="0" w:tplc="651EA31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3"/>
    <w:rsid w:val="000258B8"/>
    <w:rsid w:val="0002673C"/>
    <w:rsid w:val="00031142"/>
    <w:rsid w:val="000410CD"/>
    <w:rsid w:val="000531FB"/>
    <w:rsid w:val="00062494"/>
    <w:rsid w:val="00071563"/>
    <w:rsid w:val="00073B2E"/>
    <w:rsid w:val="00083FDC"/>
    <w:rsid w:val="000A1E27"/>
    <w:rsid w:val="000B6C11"/>
    <w:rsid w:val="000D5695"/>
    <w:rsid w:val="000F6134"/>
    <w:rsid w:val="0010632D"/>
    <w:rsid w:val="00181F38"/>
    <w:rsid w:val="00195BBA"/>
    <w:rsid w:val="001A0811"/>
    <w:rsid w:val="00234433"/>
    <w:rsid w:val="00235D91"/>
    <w:rsid w:val="00253732"/>
    <w:rsid w:val="002870D7"/>
    <w:rsid w:val="002A31CC"/>
    <w:rsid w:val="002A3356"/>
    <w:rsid w:val="003230B1"/>
    <w:rsid w:val="00341CC7"/>
    <w:rsid w:val="00382291"/>
    <w:rsid w:val="003A5363"/>
    <w:rsid w:val="003B053B"/>
    <w:rsid w:val="003B3962"/>
    <w:rsid w:val="003D3DCA"/>
    <w:rsid w:val="003E6677"/>
    <w:rsid w:val="003F111C"/>
    <w:rsid w:val="003F5DE7"/>
    <w:rsid w:val="003F6FAC"/>
    <w:rsid w:val="003F7470"/>
    <w:rsid w:val="004130E2"/>
    <w:rsid w:val="00455AF1"/>
    <w:rsid w:val="00455BA0"/>
    <w:rsid w:val="004658D3"/>
    <w:rsid w:val="00467DB6"/>
    <w:rsid w:val="004A158A"/>
    <w:rsid w:val="004A472B"/>
    <w:rsid w:val="004D7BC1"/>
    <w:rsid w:val="004F112D"/>
    <w:rsid w:val="00587170"/>
    <w:rsid w:val="00597057"/>
    <w:rsid w:val="005E1866"/>
    <w:rsid w:val="005F4620"/>
    <w:rsid w:val="00611B5A"/>
    <w:rsid w:val="00614C77"/>
    <w:rsid w:val="0061772F"/>
    <w:rsid w:val="0062026E"/>
    <w:rsid w:val="00635D2B"/>
    <w:rsid w:val="00667CF9"/>
    <w:rsid w:val="00672FB5"/>
    <w:rsid w:val="006A144B"/>
    <w:rsid w:val="006A53FC"/>
    <w:rsid w:val="006D2101"/>
    <w:rsid w:val="006E5124"/>
    <w:rsid w:val="006F72DA"/>
    <w:rsid w:val="00727AE0"/>
    <w:rsid w:val="007410EC"/>
    <w:rsid w:val="007A14A9"/>
    <w:rsid w:val="007C5683"/>
    <w:rsid w:val="007D49C0"/>
    <w:rsid w:val="007E1E09"/>
    <w:rsid w:val="007F2415"/>
    <w:rsid w:val="00853CF5"/>
    <w:rsid w:val="00873B29"/>
    <w:rsid w:val="00893CE0"/>
    <w:rsid w:val="008E117E"/>
    <w:rsid w:val="008F2CA6"/>
    <w:rsid w:val="008F3641"/>
    <w:rsid w:val="00931FDB"/>
    <w:rsid w:val="00972DFF"/>
    <w:rsid w:val="00974262"/>
    <w:rsid w:val="009762AB"/>
    <w:rsid w:val="0098651D"/>
    <w:rsid w:val="00990B08"/>
    <w:rsid w:val="009A2898"/>
    <w:rsid w:val="009A5681"/>
    <w:rsid w:val="009B522C"/>
    <w:rsid w:val="009C28EA"/>
    <w:rsid w:val="009F060B"/>
    <w:rsid w:val="009F266D"/>
    <w:rsid w:val="009F562D"/>
    <w:rsid w:val="009F592A"/>
    <w:rsid w:val="00A4780F"/>
    <w:rsid w:val="00A5396A"/>
    <w:rsid w:val="00A64AC6"/>
    <w:rsid w:val="00A845CD"/>
    <w:rsid w:val="00A8559A"/>
    <w:rsid w:val="00AF424E"/>
    <w:rsid w:val="00B51DEA"/>
    <w:rsid w:val="00B563A5"/>
    <w:rsid w:val="00BA09FE"/>
    <w:rsid w:val="00BA34D6"/>
    <w:rsid w:val="00BC60B1"/>
    <w:rsid w:val="00C00920"/>
    <w:rsid w:val="00C11365"/>
    <w:rsid w:val="00C7474E"/>
    <w:rsid w:val="00C83AB2"/>
    <w:rsid w:val="00C8673D"/>
    <w:rsid w:val="00CC323B"/>
    <w:rsid w:val="00D123CD"/>
    <w:rsid w:val="00D379AE"/>
    <w:rsid w:val="00D549C6"/>
    <w:rsid w:val="00DC40F1"/>
    <w:rsid w:val="00DD4774"/>
    <w:rsid w:val="00E03B6F"/>
    <w:rsid w:val="00E2009E"/>
    <w:rsid w:val="00E21E79"/>
    <w:rsid w:val="00E25335"/>
    <w:rsid w:val="00E32BFF"/>
    <w:rsid w:val="00E417FE"/>
    <w:rsid w:val="00E52680"/>
    <w:rsid w:val="00E74E7E"/>
    <w:rsid w:val="00E81482"/>
    <w:rsid w:val="00ED753C"/>
    <w:rsid w:val="00EE3DF5"/>
    <w:rsid w:val="00EF46BC"/>
    <w:rsid w:val="00F21EDD"/>
    <w:rsid w:val="00F63CE7"/>
    <w:rsid w:val="00F72850"/>
    <w:rsid w:val="00F8677C"/>
    <w:rsid w:val="00F915AF"/>
    <w:rsid w:val="00F91928"/>
    <w:rsid w:val="00F96F35"/>
    <w:rsid w:val="00FA3F44"/>
    <w:rsid w:val="00FC0517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3F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1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123CD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1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123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3F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1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123CD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1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123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8294</Words>
  <Characters>4728</Characters>
  <Application>Microsoft Office Word</Application>
  <DocSecurity>0</DocSecurity>
  <Lines>39</Lines>
  <Paragraphs>25</Paragraphs>
  <ScaleCrop>false</ScaleCrop>
  <Company>Šakių Aukuro pagrindinė mokykla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creator>Iveta Žilaitienė</dc:creator>
  <cp:lastModifiedBy>Ilona</cp:lastModifiedBy>
  <cp:revision>2</cp:revision>
  <cp:lastPrinted>2014-02-11T12:44:00Z</cp:lastPrinted>
  <dcterms:created xsi:type="dcterms:W3CDTF">2014-10-30T18:02:00Z</dcterms:created>
  <dcterms:modified xsi:type="dcterms:W3CDTF">2014-10-30T18:02:00Z</dcterms:modified>
</cp:coreProperties>
</file>